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83" w:rsidRPr="00052983" w:rsidRDefault="00052983" w:rsidP="00052983">
      <w:pPr>
        <w:jc w:val="center"/>
        <w:rPr>
          <w:rFonts w:ascii="Times New Roman" w:hAnsi="Times New Roman" w:cs="Times New Roman"/>
          <w:sz w:val="28"/>
          <w:szCs w:val="28"/>
        </w:rPr>
      </w:pPr>
      <w:r w:rsidRPr="00052983">
        <w:rPr>
          <w:rFonts w:ascii="Times New Roman" w:hAnsi="Times New Roman" w:cs="Times New Roman"/>
          <w:sz w:val="28"/>
          <w:szCs w:val="28"/>
        </w:rPr>
        <w:t>ИНСТРУКЦИЯ</w:t>
      </w:r>
    </w:p>
    <w:p w:rsidR="00052983" w:rsidRPr="00052983" w:rsidRDefault="00052983" w:rsidP="00052983">
      <w:pPr>
        <w:jc w:val="center"/>
        <w:rPr>
          <w:rFonts w:ascii="Times New Roman" w:hAnsi="Times New Roman" w:cs="Times New Roman"/>
          <w:sz w:val="28"/>
          <w:szCs w:val="28"/>
        </w:rPr>
      </w:pPr>
      <w:r w:rsidRPr="00052983">
        <w:rPr>
          <w:rFonts w:ascii="Times New Roman" w:hAnsi="Times New Roman" w:cs="Times New Roman"/>
          <w:sz w:val="28"/>
          <w:szCs w:val="28"/>
        </w:rPr>
        <w:t>ПО МЕДИЦИНСКОМУ ПРИМЕНЕНИЮ</w:t>
      </w:r>
    </w:p>
    <w:p w:rsidR="00052983" w:rsidRPr="00052983" w:rsidRDefault="00052983" w:rsidP="00052983">
      <w:pPr>
        <w:jc w:val="center"/>
        <w:rPr>
          <w:rFonts w:ascii="Times New Roman" w:hAnsi="Times New Roman" w:cs="Times New Roman"/>
          <w:sz w:val="28"/>
          <w:szCs w:val="28"/>
        </w:rPr>
      </w:pPr>
      <w:r w:rsidRPr="00052983">
        <w:rPr>
          <w:rFonts w:ascii="Times New Roman" w:hAnsi="Times New Roman" w:cs="Times New Roman"/>
          <w:sz w:val="28"/>
          <w:szCs w:val="28"/>
        </w:rPr>
        <w:t>ЛЕКАРСТВЕННОГО ПРЕПАРАТА</w:t>
      </w:r>
    </w:p>
    <w:p w:rsidR="00052983" w:rsidRPr="00052983" w:rsidRDefault="00052983" w:rsidP="00052983">
      <w:pPr>
        <w:jc w:val="center"/>
        <w:rPr>
          <w:rFonts w:ascii="Times New Roman" w:hAnsi="Times New Roman" w:cs="Times New Roman"/>
          <w:sz w:val="28"/>
          <w:szCs w:val="28"/>
        </w:rPr>
      </w:pPr>
      <w:r w:rsidRPr="00052983">
        <w:rPr>
          <w:rFonts w:ascii="Times New Roman" w:hAnsi="Times New Roman" w:cs="Times New Roman"/>
          <w:sz w:val="28"/>
          <w:szCs w:val="28"/>
        </w:rPr>
        <w:t>КСИЛОНГ КОМБО</w:t>
      </w:r>
    </w:p>
    <w:p w:rsidR="00052983" w:rsidRPr="00052983" w:rsidRDefault="00052983" w:rsidP="00052983">
      <w:pPr>
        <w:rPr>
          <w:rFonts w:ascii="Times New Roman" w:hAnsi="Times New Roman" w:cs="Times New Roman"/>
          <w:sz w:val="28"/>
          <w:szCs w:val="28"/>
        </w:rPr>
      </w:pP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Регистрационный номер: ЛП-005937</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Торговое наименование: КСИЛОНГ КОМБО</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Международное непатентованное или группировочное наименование: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бромид+ксилометазолин</w:t>
      </w:r>
      <w:proofErr w:type="spellEnd"/>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Лекарственная форма: спрей назальный дозированный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Состав на 1 дозу:</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Действующие вещества: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бромида моногидрат – 84,00 мкг (в пересчете на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 – 80,50 мкг),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гидрохлорид – 70,00 мкг.</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Вспомогательные вещества: </w:t>
      </w:r>
      <w:proofErr w:type="spellStart"/>
      <w:r w:rsidRPr="00052983">
        <w:rPr>
          <w:rFonts w:ascii="Times New Roman" w:hAnsi="Times New Roman" w:cs="Times New Roman"/>
          <w:sz w:val="28"/>
          <w:szCs w:val="28"/>
        </w:rPr>
        <w:t>глицерол</w:t>
      </w:r>
      <w:proofErr w:type="spellEnd"/>
      <w:r w:rsidRPr="00052983">
        <w:rPr>
          <w:rFonts w:ascii="Times New Roman" w:hAnsi="Times New Roman" w:cs="Times New Roman"/>
          <w:sz w:val="28"/>
          <w:szCs w:val="28"/>
        </w:rPr>
        <w:t xml:space="preserve"> – 3910,00 мкг, </w:t>
      </w:r>
      <w:proofErr w:type="spellStart"/>
      <w:r w:rsidRPr="00052983">
        <w:rPr>
          <w:rFonts w:ascii="Times New Roman" w:hAnsi="Times New Roman" w:cs="Times New Roman"/>
          <w:sz w:val="28"/>
          <w:szCs w:val="28"/>
        </w:rPr>
        <w:t>динатрия</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эдетата</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дигидрат</w:t>
      </w:r>
      <w:proofErr w:type="spellEnd"/>
      <w:r w:rsidRPr="00052983">
        <w:rPr>
          <w:rFonts w:ascii="Times New Roman" w:hAnsi="Times New Roman" w:cs="Times New Roman"/>
          <w:sz w:val="28"/>
          <w:szCs w:val="28"/>
        </w:rPr>
        <w:t xml:space="preserve"> – 70,00 мкг, бензалкония хлорид – 21,00 мкг, хлористоводородная кислота концентрированная – 68,88 мкг (до рН 4,5), вода очищенная – до 140 </w:t>
      </w:r>
      <w:proofErr w:type="spellStart"/>
      <w:r w:rsidRPr="00052983">
        <w:rPr>
          <w:rFonts w:ascii="Times New Roman" w:hAnsi="Times New Roman" w:cs="Times New Roman"/>
          <w:sz w:val="28"/>
          <w:szCs w:val="28"/>
        </w:rPr>
        <w:t>мкл</w:t>
      </w:r>
      <w:proofErr w:type="spellEnd"/>
      <w:r w:rsidRPr="00052983">
        <w:rPr>
          <w:rFonts w:ascii="Times New Roman" w:hAnsi="Times New Roman" w:cs="Times New Roman"/>
          <w:sz w:val="28"/>
          <w:szCs w:val="28"/>
        </w:rPr>
        <w: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Описание: прозрачная бесцветная или светло-желтого с зеленоватым или коричневатым оттенком жидкость.</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Фармакотерапевтическая группа: </w:t>
      </w:r>
      <w:proofErr w:type="spellStart"/>
      <w:r w:rsidRPr="00052983">
        <w:rPr>
          <w:rFonts w:ascii="Times New Roman" w:hAnsi="Times New Roman" w:cs="Times New Roman"/>
          <w:sz w:val="28"/>
          <w:szCs w:val="28"/>
        </w:rPr>
        <w:t>противоконгестивное</w:t>
      </w:r>
      <w:proofErr w:type="spellEnd"/>
      <w:r w:rsidRPr="00052983">
        <w:rPr>
          <w:rFonts w:ascii="Times New Roman" w:hAnsi="Times New Roman" w:cs="Times New Roman"/>
          <w:sz w:val="28"/>
          <w:szCs w:val="28"/>
        </w:rPr>
        <w:t xml:space="preserve"> средство</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Код АТХ: R01AB06</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Фармакологические свойства</w:t>
      </w:r>
    </w:p>
    <w:p w:rsidR="00052983" w:rsidRPr="00052983" w:rsidRDefault="00052983" w:rsidP="00052983">
      <w:pPr>
        <w:rPr>
          <w:rFonts w:ascii="Times New Roman" w:hAnsi="Times New Roman" w:cs="Times New Roman"/>
          <w:sz w:val="28"/>
          <w:szCs w:val="28"/>
        </w:rPr>
      </w:pPr>
      <w:proofErr w:type="spellStart"/>
      <w:r w:rsidRPr="00052983">
        <w:rPr>
          <w:rFonts w:ascii="Times New Roman" w:hAnsi="Times New Roman" w:cs="Times New Roman"/>
          <w:sz w:val="28"/>
          <w:szCs w:val="28"/>
        </w:rPr>
        <w:t>Фармакодинамика</w:t>
      </w:r>
      <w:proofErr w:type="spellEnd"/>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Ксилометазолин относится к группе местных сосудосуживающих средств (</w:t>
      </w:r>
      <w:proofErr w:type="spellStart"/>
      <w:r w:rsidRPr="00052983">
        <w:rPr>
          <w:rFonts w:ascii="Times New Roman" w:hAnsi="Times New Roman" w:cs="Times New Roman"/>
          <w:sz w:val="28"/>
          <w:szCs w:val="28"/>
        </w:rPr>
        <w:t>деконгестантов</w:t>
      </w:r>
      <w:proofErr w:type="spellEnd"/>
      <w:r w:rsidRPr="00052983">
        <w:rPr>
          <w:rFonts w:ascii="Times New Roman" w:hAnsi="Times New Roman" w:cs="Times New Roman"/>
          <w:sz w:val="28"/>
          <w:szCs w:val="28"/>
        </w:rPr>
        <w:t xml:space="preserve">) с альфа-адреномиметическим действием, вызывает сужение кровеносных сосудов слизистой носа, устраняя, таким образом, отек и гиперемию слизистой оболочки носоглотки. Снимает заложенность, облегчает носовое дыхание при ринитах. </w:t>
      </w:r>
    </w:p>
    <w:p w:rsidR="00052983" w:rsidRPr="00052983" w:rsidRDefault="00052983" w:rsidP="00052983">
      <w:pPr>
        <w:rPr>
          <w:rFonts w:ascii="Times New Roman" w:hAnsi="Times New Roman" w:cs="Times New Roman"/>
          <w:sz w:val="28"/>
          <w:szCs w:val="28"/>
        </w:rPr>
      </w:pP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 обладает антихолинергическим эффектом. При </w:t>
      </w:r>
      <w:proofErr w:type="spellStart"/>
      <w:r w:rsidRPr="00052983">
        <w:rPr>
          <w:rFonts w:ascii="Times New Roman" w:hAnsi="Times New Roman" w:cs="Times New Roman"/>
          <w:sz w:val="28"/>
          <w:szCs w:val="28"/>
        </w:rPr>
        <w:t>интраназальном</w:t>
      </w:r>
      <w:proofErr w:type="spellEnd"/>
      <w:r w:rsidRPr="00052983">
        <w:rPr>
          <w:rFonts w:ascii="Times New Roman" w:hAnsi="Times New Roman" w:cs="Times New Roman"/>
          <w:sz w:val="28"/>
          <w:szCs w:val="28"/>
        </w:rPr>
        <w:t xml:space="preserve"> применении снижает назальную секрецию, останавливая течение из носа за счет конкурентного ингибирования холинергических рецепторов, расположенных в эпителии носовой полости.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В терапевтических концентрациях не раздражает слизистую оболочку, не вызывает ее гиперемии.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Препарат начинает действовать через 5–10 минут и оказывает стойкий эффект на протяжении 6–8 часов.</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Фармакокинетика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При </w:t>
      </w:r>
      <w:proofErr w:type="spellStart"/>
      <w:r w:rsidRPr="00052983">
        <w:rPr>
          <w:rFonts w:ascii="Times New Roman" w:hAnsi="Times New Roman" w:cs="Times New Roman"/>
          <w:sz w:val="28"/>
          <w:szCs w:val="28"/>
        </w:rPr>
        <w:t>интраназальном</w:t>
      </w:r>
      <w:proofErr w:type="spellEnd"/>
      <w:r w:rsidRPr="00052983">
        <w:rPr>
          <w:rFonts w:ascii="Times New Roman" w:hAnsi="Times New Roman" w:cs="Times New Roman"/>
          <w:sz w:val="28"/>
          <w:szCs w:val="28"/>
        </w:rPr>
        <w:t xml:space="preserve"> применении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 и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гидрохлорид мало абсорбируется и присутствует в плазме крови в незначительных количествах.</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Показания к применению</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 xml:space="preserve">Острые респираторные заболевания с явлениями ринита (насморка), острый аллергический ринит, поллиноз, синусит, </w:t>
      </w:r>
      <w:proofErr w:type="spellStart"/>
      <w:r w:rsidRPr="00052983">
        <w:rPr>
          <w:rFonts w:ascii="Times New Roman" w:hAnsi="Times New Roman" w:cs="Times New Roman"/>
          <w:sz w:val="28"/>
          <w:szCs w:val="28"/>
        </w:rPr>
        <w:t>евстахиит</w:t>
      </w:r>
      <w:proofErr w:type="spellEnd"/>
      <w:r w:rsidRPr="00052983">
        <w:rPr>
          <w:rFonts w:ascii="Times New Roman" w:hAnsi="Times New Roman" w:cs="Times New Roman"/>
          <w:sz w:val="28"/>
          <w:szCs w:val="28"/>
        </w:rPr>
        <w:t xml:space="preserve">, средний отит (в составе комбинированной терапии для уменьшения отека слизистой оболочки носоглотки). Подготовка пациента к диагностическим манипуляциям в носовых ходах.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Противопоказания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Гиперчувствительность к </w:t>
      </w:r>
      <w:proofErr w:type="spellStart"/>
      <w:r w:rsidRPr="00052983">
        <w:rPr>
          <w:rFonts w:ascii="Times New Roman" w:hAnsi="Times New Roman" w:cs="Times New Roman"/>
          <w:sz w:val="28"/>
          <w:szCs w:val="28"/>
        </w:rPr>
        <w:t>ксилометазолину</w:t>
      </w:r>
      <w:proofErr w:type="spellEnd"/>
      <w:r w:rsidRPr="00052983">
        <w:rPr>
          <w:rFonts w:ascii="Times New Roman" w:hAnsi="Times New Roman" w:cs="Times New Roman"/>
          <w:sz w:val="28"/>
          <w:szCs w:val="28"/>
        </w:rPr>
        <w:t xml:space="preserve"> или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бромиду, или любому из вспомогательных веществ препарата; артериальная гипертензия; тахикардия; выраженный атеросклероз; повышенная чувствительность к атропину или схожим соединениям (</w:t>
      </w:r>
      <w:proofErr w:type="spellStart"/>
      <w:r w:rsidRPr="00052983">
        <w:rPr>
          <w:rFonts w:ascii="Times New Roman" w:hAnsi="Times New Roman" w:cs="Times New Roman"/>
          <w:sz w:val="28"/>
          <w:szCs w:val="28"/>
        </w:rPr>
        <w:t>гиосциамин</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скополамин</w:t>
      </w:r>
      <w:proofErr w:type="spellEnd"/>
      <w:r w:rsidRPr="00052983">
        <w:rPr>
          <w:rFonts w:ascii="Times New Roman" w:hAnsi="Times New Roman" w:cs="Times New Roman"/>
          <w:sz w:val="28"/>
          <w:szCs w:val="28"/>
        </w:rPr>
        <w:t xml:space="preserve">); глаукома; гипертиреоз; атрофический ринит; воспалительные заболевания кожи или слизистой оболочки преддверия носа; хирургические вмешательства на мозговых оболочках (в анамнезе); состояние после </w:t>
      </w:r>
      <w:proofErr w:type="spellStart"/>
      <w:r w:rsidRPr="00052983">
        <w:rPr>
          <w:rFonts w:ascii="Times New Roman" w:hAnsi="Times New Roman" w:cs="Times New Roman"/>
          <w:sz w:val="28"/>
          <w:szCs w:val="28"/>
        </w:rPr>
        <w:t>транссфеноидальной</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гипофизэктомии</w:t>
      </w:r>
      <w:proofErr w:type="spellEnd"/>
      <w:r w:rsidRPr="00052983">
        <w:rPr>
          <w:rFonts w:ascii="Times New Roman" w:hAnsi="Times New Roman" w:cs="Times New Roman"/>
          <w:sz w:val="28"/>
          <w:szCs w:val="28"/>
        </w:rPr>
        <w:t xml:space="preserve">; беременность и период грудного вскармливания; применение ингибиторов </w:t>
      </w:r>
      <w:proofErr w:type="spellStart"/>
      <w:r w:rsidRPr="00052983">
        <w:rPr>
          <w:rFonts w:ascii="Times New Roman" w:hAnsi="Times New Roman" w:cs="Times New Roman"/>
          <w:sz w:val="28"/>
          <w:szCs w:val="28"/>
        </w:rPr>
        <w:t>моноаминооксидазы</w:t>
      </w:r>
      <w:proofErr w:type="spellEnd"/>
      <w:r w:rsidRPr="00052983">
        <w:rPr>
          <w:rFonts w:ascii="Times New Roman" w:hAnsi="Times New Roman" w:cs="Times New Roman"/>
          <w:sz w:val="28"/>
          <w:szCs w:val="28"/>
        </w:rPr>
        <w:t xml:space="preserve"> (МАО) (включая 14 дней после их отмены), трициклических или тетрациклических антидепрессантов; возраст до 18 лет.</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 осторожностью</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Сахарный диабет; тяжелые сердечно-сосудистые заболевания (в </w:t>
      </w:r>
      <w:proofErr w:type="spellStart"/>
      <w:r w:rsidRPr="00052983">
        <w:rPr>
          <w:rFonts w:ascii="Times New Roman" w:hAnsi="Times New Roman" w:cs="Times New Roman"/>
          <w:sz w:val="28"/>
          <w:szCs w:val="28"/>
        </w:rPr>
        <w:t>т.ч</w:t>
      </w:r>
      <w:proofErr w:type="spellEnd"/>
      <w:r w:rsidRPr="00052983">
        <w:rPr>
          <w:rFonts w:ascii="Times New Roman" w:hAnsi="Times New Roman" w:cs="Times New Roman"/>
          <w:sz w:val="28"/>
          <w:szCs w:val="28"/>
        </w:rPr>
        <w:t xml:space="preserve">. ишемическая болезнь сердца, стенокардия); обструкция шейки мочевого пузыря; стеноз </w:t>
      </w:r>
      <w:proofErr w:type="spellStart"/>
      <w:r w:rsidRPr="00052983">
        <w:rPr>
          <w:rFonts w:ascii="Times New Roman" w:hAnsi="Times New Roman" w:cs="Times New Roman"/>
          <w:sz w:val="28"/>
          <w:szCs w:val="28"/>
        </w:rPr>
        <w:t>межмочеточниковой</w:t>
      </w:r>
      <w:proofErr w:type="spellEnd"/>
      <w:r w:rsidRPr="00052983">
        <w:rPr>
          <w:rFonts w:ascii="Times New Roman" w:hAnsi="Times New Roman" w:cs="Times New Roman"/>
          <w:sz w:val="28"/>
          <w:szCs w:val="28"/>
        </w:rPr>
        <w:t xml:space="preserve"> складки; гиперплазия предстательной железы; </w:t>
      </w:r>
      <w:proofErr w:type="spellStart"/>
      <w:r w:rsidRPr="00052983">
        <w:rPr>
          <w:rFonts w:ascii="Times New Roman" w:hAnsi="Times New Roman" w:cs="Times New Roman"/>
          <w:sz w:val="28"/>
          <w:szCs w:val="28"/>
        </w:rPr>
        <w:t>феохромоцитома</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порфирия</w:t>
      </w:r>
      <w:proofErr w:type="spellEnd"/>
      <w:r w:rsidRPr="00052983">
        <w:rPr>
          <w:rFonts w:ascii="Times New Roman" w:hAnsi="Times New Roman" w:cs="Times New Roman"/>
          <w:sz w:val="28"/>
          <w:szCs w:val="28"/>
        </w:rPr>
        <w:t>; повышенная чувствительность к адренергическим препаратам, сопровождающаяся бессонницей, головокружением, аритмией, тремором, повышением артериального давления; пациенты с синдромом удлиненного интервала QT.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Применение при беременности и в период грудного вскармливания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Применение препарата при беременности и в период грудного вскармливания противопоказано.</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Способ применения и дозы</w:t>
      </w:r>
    </w:p>
    <w:p w:rsidR="00052983" w:rsidRPr="00052983" w:rsidRDefault="00052983" w:rsidP="00052983">
      <w:pPr>
        <w:rPr>
          <w:rFonts w:ascii="Times New Roman" w:hAnsi="Times New Roman" w:cs="Times New Roman"/>
          <w:sz w:val="28"/>
          <w:szCs w:val="28"/>
        </w:rPr>
      </w:pPr>
      <w:proofErr w:type="spellStart"/>
      <w:r w:rsidRPr="00052983">
        <w:rPr>
          <w:rFonts w:ascii="Times New Roman" w:hAnsi="Times New Roman" w:cs="Times New Roman"/>
          <w:sz w:val="28"/>
          <w:szCs w:val="28"/>
        </w:rPr>
        <w:t>Интраназально</w:t>
      </w:r>
      <w:proofErr w:type="spellEnd"/>
      <w:r w:rsidRPr="00052983">
        <w:rPr>
          <w:rFonts w:ascii="Times New Roman" w:hAnsi="Times New Roman" w:cs="Times New Roman"/>
          <w:sz w:val="28"/>
          <w:szCs w:val="28"/>
        </w:rPr>
        <w: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Для взрослых старше 18 лет: по 1 впрыскиванию в каждый носовой ход 2-3 раза в сутки.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Между двумя впрыскиваниями должно пройти не менее 6 часов.</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 следует применять препарат более 3 раз в сутки.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 рекомендуется применение лекарственного препарата более 5-7 дней.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Перед первым применением спрея нажать на помповое дозирующее устройство несколько раз до выхода полной дозы. При дальнейшем использовании дополнительная активация дозирующего устройства не требуется. Если наблюдается неравномерное дозирование спрея или перерыв в использовании препарата составил более 9 дней, необходимо повторно нажать несколько раз на помповое дозирующее устройство для его активации до выхода полной дозы.</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Рекомендуется прекратить лечение сразу после купирования симптомов, даже если это произошло ранее, чем через 7 дней (максимальная продолжительность терапии), с целью минимизации риска нежелательных явлений.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Длительное применение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может вызвать отек слизистой оболочки носа и повышение секреции, что обусловлено развитием повышенной чувствительности клеток к действующим веществам препарата, так называемый эффект «рикошета».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Применение в пожилом возрасте: опыт применения препарата у лиц старше 70 лет ограничен.</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Одно впрыскивание препарата КСИЛОНГ </w:t>
      </w:r>
      <w:proofErr w:type="spellStart"/>
      <w:r w:rsidRPr="00052983">
        <w:rPr>
          <w:rFonts w:ascii="Times New Roman" w:hAnsi="Times New Roman" w:cs="Times New Roman"/>
          <w:sz w:val="28"/>
          <w:szCs w:val="28"/>
        </w:rPr>
        <w:t>Комбо</w:t>
      </w:r>
      <w:proofErr w:type="spellEnd"/>
      <w:r w:rsidRPr="00052983">
        <w:rPr>
          <w:rFonts w:ascii="Times New Roman" w:hAnsi="Times New Roman" w:cs="Times New Roman"/>
          <w:sz w:val="28"/>
          <w:szCs w:val="28"/>
        </w:rPr>
        <w:t xml:space="preserve"> содержит около 70 мкг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гидрохлорида и 84 мкг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Побочное действие</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Классификация частоты возникновения нежелательных реакций: очень часто (≥1/10), часто (≥1/100, &lt;1/10), нечасто (≥1/1000, &lt;1/100); редко (≥1/10000, &lt;1/1000); очень редко (&lt;1/10000), включая отдельные сообщения и реакции с неизвестной частотой (не может быть рассчитана на основании доступных данных).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иммунной системы</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реакции гиперчувствительности (анафилактическая реакция, ангионевротический отек, сыпь, зуд, ларингоспазм).</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нервной системы:</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 нарушения вкуса, головная боль.</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Нечасто: нарушения обоняния, головокружение, тремор.</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Очень редко: бессонница, судороги, галлюцинации.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органа зрения: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Нечасто: раздражение глаз, сухость глаз.</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 xml:space="preserve">Частота неизвестна: повышение внутриглазного давления, </w:t>
      </w:r>
      <w:proofErr w:type="spellStart"/>
      <w:r w:rsidRPr="00052983">
        <w:rPr>
          <w:rFonts w:ascii="Times New Roman" w:hAnsi="Times New Roman" w:cs="Times New Roman"/>
          <w:sz w:val="28"/>
          <w:szCs w:val="28"/>
        </w:rPr>
        <w:t>мидриаз</w:t>
      </w:r>
      <w:proofErr w:type="spellEnd"/>
      <w:r w:rsidRPr="00052983">
        <w:rPr>
          <w:rFonts w:ascii="Times New Roman" w:hAnsi="Times New Roman" w:cs="Times New Roman"/>
          <w:sz w:val="28"/>
          <w:szCs w:val="28"/>
        </w:rPr>
        <w:t xml:space="preserve">, боль в глазах, </w:t>
      </w:r>
      <w:proofErr w:type="spellStart"/>
      <w:r w:rsidRPr="00052983">
        <w:rPr>
          <w:rFonts w:ascii="Times New Roman" w:hAnsi="Times New Roman" w:cs="Times New Roman"/>
          <w:sz w:val="28"/>
          <w:szCs w:val="28"/>
        </w:rPr>
        <w:t>фотопсия</w:t>
      </w:r>
      <w:proofErr w:type="spellEnd"/>
      <w:r w:rsidRPr="00052983">
        <w:rPr>
          <w:rFonts w:ascii="Times New Roman" w:hAnsi="Times New Roman" w:cs="Times New Roman"/>
          <w:sz w:val="28"/>
          <w:szCs w:val="28"/>
        </w:rPr>
        <w:t xml:space="preserve">, ухудшение состояния при </w:t>
      </w:r>
      <w:proofErr w:type="spellStart"/>
      <w:r w:rsidRPr="00052983">
        <w:rPr>
          <w:rFonts w:ascii="Times New Roman" w:hAnsi="Times New Roman" w:cs="Times New Roman"/>
          <w:sz w:val="28"/>
          <w:szCs w:val="28"/>
        </w:rPr>
        <w:t>закрытоугольной</w:t>
      </w:r>
      <w:proofErr w:type="spellEnd"/>
      <w:r w:rsidRPr="00052983">
        <w:rPr>
          <w:rFonts w:ascii="Times New Roman" w:hAnsi="Times New Roman" w:cs="Times New Roman"/>
          <w:sz w:val="28"/>
          <w:szCs w:val="28"/>
        </w:rPr>
        <w:t xml:space="preserve"> глаукоме, нарушение четкости зрительного восприятия, расширение зрачка, гало эффект (наличие в поле зрения радужных кругов вокруг источника света).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сердца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Нечасто: учащенное сердцебиение, </w:t>
      </w:r>
      <w:proofErr w:type="spellStart"/>
      <w:r w:rsidRPr="00052983">
        <w:rPr>
          <w:rFonts w:ascii="Times New Roman" w:hAnsi="Times New Roman" w:cs="Times New Roman"/>
          <w:sz w:val="28"/>
          <w:szCs w:val="28"/>
        </w:rPr>
        <w:t>наджелудочковая</w:t>
      </w:r>
      <w:proofErr w:type="spellEnd"/>
      <w:r w:rsidRPr="00052983">
        <w:rPr>
          <w:rFonts w:ascii="Times New Roman" w:hAnsi="Times New Roman" w:cs="Times New Roman"/>
          <w:sz w:val="28"/>
          <w:szCs w:val="28"/>
        </w:rPr>
        <w:t xml:space="preserve"> тахикардия, артериальная гипертензия.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Очень редко: аритмичный пульс.</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мерцательная аритмия.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дыхательной системы, органов грудной клетки и средостения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Очень часто: носовое кровотечение, раздражение и/или сухость слизистой оболочки носоглотки.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Часто: ощущение жжения, покалывания, назальная гиперсекреция, чихание, заложенность носа (при частом и/или длительном применении препарата), сухость в горле, першение в горле, </w:t>
      </w:r>
      <w:proofErr w:type="spellStart"/>
      <w:r w:rsidRPr="00052983">
        <w:rPr>
          <w:rFonts w:ascii="Times New Roman" w:hAnsi="Times New Roman" w:cs="Times New Roman"/>
          <w:sz w:val="28"/>
          <w:szCs w:val="28"/>
        </w:rPr>
        <w:t>риналгия</w:t>
      </w:r>
      <w:proofErr w:type="spellEnd"/>
      <w:r w:rsidRPr="00052983">
        <w:rPr>
          <w:rFonts w:ascii="Times New Roman" w:hAnsi="Times New Roman" w:cs="Times New Roman"/>
          <w:sz w:val="28"/>
          <w:szCs w:val="28"/>
        </w:rPr>
        <w:t xml:space="preserve">, </w:t>
      </w:r>
      <w:proofErr w:type="spellStart"/>
      <w:r w:rsidRPr="00052983">
        <w:rPr>
          <w:rFonts w:ascii="Times New Roman" w:hAnsi="Times New Roman" w:cs="Times New Roman"/>
          <w:sz w:val="28"/>
          <w:szCs w:val="28"/>
        </w:rPr>
        <w:t>ринорея</w:t>
      </w:r>
      <w:proofErr w:type="spellEnd"/>
      <w:r w:rsidRPr="00052983">
        <w:rPr>
          <w:rFonts w:ascii="Times New Roman" w:hAnsi="Times New Roman" w:cs="Times New Roman"/>
          <w:sz w:val="28"/>
          <w:szCs w:val="28"/>
        </w:rPr>
        <w: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Нечасто: язва слизистой оболочки носа, чихание, боль в глотке, кашель, </w:t>
      </w:r>
      <w:proofErr w:type="spellStart"/>
      <w:r w:rsidRPr="00052983">
        <w:rPr>
          <w:rFonts w:ascii="Times New Roman" w:hAnsi="Times New Roman" w:cs="Times New Roman"/>
          <w:sz w:val="28"/>
          <w:szCs w:val="28"/>
        </w:rPr>
        <w:t>дисфония</w:t>
      </w:r>
      <w:proofErr w:type="spellEnd"/>
      <w:r w:rsidRPr="00052983">
        <w:rPr>
          <w:rFonts w:ascii="Times New Roman" w:hAnsi="Times New Roman" w:cs="Times New Roman"/>
          <w:sz w:val="28"/>
          <w:szCs w:val="28"/>
        </w:rPr>
        <w: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дискомфорт в области околоносовых пазух, спазм гортани, отек глотки.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желудочно-кишечного тракта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Часто: сухость во рту.</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Нечасто: диспепсия, тошнота.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затрудненное глотание.</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кожи и подкожных тканей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зуд, кожная сыпь, крапивница.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Нарушения со стороны почек и мочевыводящих путей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затрудненное мочеиспускание.</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Общие расстройства и нарушения в месте введения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Нечасто: дискомфорт, утомляемость.</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Частота неизвестна: дискомфорт в грудной клетке, жажда.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Если любые из указанных в инструкции побочных эффектов усугубляются или Вы заметили любые другие побочные эффекты, не указанные в инструкции, сообщите об этом врачу.</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Передозировка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После </w:t>
      </w:r>
      <w:proofErr w:type="spellStart"/>
      <w:r w:rsidRPr="00052983">
        <w:rPr>
          <w:rFonts w:ascii="Times New Roman" w:hAnsi="Times New Roman" w:cs="Times New Roman"/>
          <w:sz w:val="28"/>
          <w:szCs w:val="28"/>
        </w:rPr>
        <w:t>интраназального</w:t>
      </w:r>
      <w:proofErr w:type="spellEnd"/>
      <w:r w:rsidRPr="00052983">
        <w:rPr>
          <w:rFonts w:ascii="Times New Roman" w:hAnsi="Times New Roman" w:cs="Times New Roman"/>
          <w:sz w:val="28"/>
          <w:szCs w:val="28"/>
        </w:rPr>
        <w:t xml:space="preserve"> применения препарата КСИЛОНГ КОМБО острая передозировка маловероятна, т.к. всасывание препарата крайне незначительно.</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В случае передозировки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для клинической картины характерны: головокружение, тошнота, потоотделение, понижение температуры </w:t>
      </w:r>
      <w:r w:rsidRPr="00052983">
        <w:rPr>
          <w:rFonts w:ascii="Times New Roman" w:hAnsi="Times New Roman" w:cs="Times New Roman"/>
          <w:sz w:val="28"/>
          <w:szCs w:val="28"/>
        </w:rPr>
        <w:lastRenderedPageBreak/>
        <w:t>тела, головная боль, брадикардия, нарушение аккомодации, артериальная гипертензия, угнетение дыхания, кома, судороги. Артериальная гипертензия может смениться артериальной гипотензией.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Симптоматическую терапию необходимо проводить под наблюдением врача.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При чрезмерном использовании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бромида передозировка маловероятна в связи с крайне незначительным всасыванием вещества в кровь, но могут развиться сухость во рту, затруднение аккомодации, тахикардия.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Лечение симптоматическое.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Значительная передозировка может вызвать симптомы, связанные с </w:t>
      </w:r>
      <w:proofErr w:type="spellStart"/>
      <w:r w:rsidRPr="00052983">
        <w:rPr>
          <w:rFonts w:ascii="Times New Roman" w:hAnsi="Times New Roman" w:cs="Times New Roman"/>
          <w:sz w:val="28"/>
          <w:szCs w:val="28"/>
        </w:rPr>
        <w:t>холинолитическим</w:t>
      </w:r>
      <w:proofErr w:type="spellEnd"/>
      <w:r w:rsidRPr="00052983">
        <w:rPr>
          <w:rFonts w:ascii="Times New Roman" w:hAnsi="Times New Roman" w:cs="Times New Roman"/>
          <w:sz w:val="28"/>
          <w:szCs w:val="28"/>
        </w:rPr>
        <w:t xml:space="preserve"> действием препарата со стороны центральной нервной системы (ЦНС), включая галлюцинации, для устранения которых назначают ингибиторы </w:t>
      </w:r>
      <w:proofErr w:type="spellStart"/>
      <w:r w:rsidRPr="00052983">
        <w:rPr>
          <w:rFonts w:ascii="Times New Roman" w:hAnsi="Times New Roman" w:cs="Times New Roman"/>
          <w:sz w:val="28"/>
          <w:szCs w:val="28"/>
        </w:rPr>
        <w:t>холинэстеразы</w:t>
      </w:r>
      <w:proofErr w:type="spellEnd"/>
      <w:r w:rsidRPr="00052983">
        <w:rPr>
          <w:rFonts w:ascii="Times New Roman" w:hAnsi="Times New Roman" w:cs="Times New Roman"/>
          <w:sz w:val="28"/>
          <w:szCs w:val="28"/>
        </w:rPr>
        <w:t>.</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Соответствующие поддерживающие меры должны приниматься при любых подозрениях на передозировку. При необходимости показано незамедлительное симптоматическое лечение под наблюдением врача. Эти меры должны включать наблюдение за пациентом в течение шести часов. В случае тяжелого отравления с остановкой сердца реанимационные действия должны продолжаться не менее 1 часа.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Взаимодействие с другими лекарственными средствами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Препарат несовместим с одновременным приемом ингибиторов </w:t>
      </w:r>
      <w:proofErr w:type="spellStart"/>
      <w:r w:rsidRPr="00052983">
        <w:rPr>
          <w:rFonts w:ascii="Times New Roman" w:hAnsi="Times New Roman" w:cs="Times New Roman"/>
          <w:sz w:val="28"/>
          <w:szCs w:val="28"/>
        </w:rPr>
        <w:t>моноаминооксидазы</w:t>
      </w:r>
      <w:proofErr w:type="spellEnd"/>
      <w:r w:rsidRPr="00052983">
        <w:rPr>
          <w:rFonts w:ascii="Times New Roman" w:hAnsi="Times New Roman" w:cs="Times New Roman"/>
          <w:sz w:val="28"/>
          <w:szCs w:val="28"/>
        </w:rPr>
        <w:t xml:space="preserve"> (МАО), три- и тетрациклических </w:t>
      </w:r>
      <w:proofErr w:type="spellStart"/>
      <w:r w:rsidRPr="00052983">
        <w:rPr>
          <w:rFonts w:ascii="Times New Roman" w:hAnsi="Times New Roman" w:cs="Times New Roman"/>
          <w:sz w:val="28"/>
          <w:szCs w:val="28"/>
        </w:rPr>
        <w:t>анидепрессантов</w:t>
      </w:r>
      <w:proofErr w:type="spellEnd"/>
      <w:r w:rsidRPr="00052983">
        <w:rPr>
          <w:rFonts w:ascii="Times New Roman" w:hAnsi="Times New Roman" w:cs="Times New Roman"/>
          <w:sz w:val="28"/>
          <w:szCs w:val="28"/>
        </w:rPr>
        <w:t xml:space="preserve">, а также в случае приема указанных препаратов в течение предшествующих 2 недель. Одновременное использование или применение в течение предшествующих 2-х недель </w:t>
      </w:r>
      <w:r w:rsidRPr="00052983">
        <w:rPr>
          <w:rFonts w:ascii="Times New Roman" w:hAnsi="Times New Roman" w:cs="Times New Roman"/>
          <w:sz w:val="28"/>
          <w:szCs w:val="28"/>
        </w:rPr>
        <w:lastRenderedPageBreak/>
        <w:t xml:space="preserve">три- и тетрациклических </w:t>
      </w:r>
      <w:proofErr w:type="spellStart"/>
      <w:r w:rsidRPr="00052983">
        <w:rPr>
          <w:rFonts w:ascii="Times New Roman" w:hAnsi="Times New Roman" w:cs="Times New Roman"/>
          <w:sz w:val="28"/>
          <w:szCs w:val="28"/>
        </w:rPr>
        <w:t>антидепрессанотов</w:t>
      </w:r>
      <w:proofErr w:type="spellEnd"/>
      <w:r w:rsidRPr="00052983">
        <w:rPr>
          <w:rFonts w:ascii="Times New Roman" w:hAnsi="Times New Roman" w:cs="Times New Roman"/>
          <w:sz w:val="28"/>
          <w:szCs w:val="28"/>
        </w:rPr>
        <w:t xml:space="preserve"> и симпатомиметических препаратов может усилить </w:t>
      </w:r>
      <w:proofErr w:type="spellStart"/>
      <w:r w:rsidRPr="00052983">
        <w:rPr>
          <w:rFonts w:ascii="Times New Roman" w:hAnsi="Times New Roman" w:cs="Times New Roman"/>
          <w:sz w:val="28"/>
          <w:szCs w:val="28"/>
        </w:rPr>
        <w:t>симптомиметический</w:t>
      </w:r>
      <w:proofErr w:type="spellEnd"/>
      <w:r w:rsidRPr="00052983">
        <w:rPr>
          <w:rFonts w:ascii="Times New Roman" w:hAnsi="Times New Roman" w:cs="Times New Roman"/>
          <w:sz w:val="28"/>
          <w:szCs w:val="28"/>
        </w:rPr>
        <w:t xml:space="preserve"> эффект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и поэтому не рекомендовано.</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Симпатомиметические препараты вызывают высвобождение катехоламинов, в том числе норадреналина, обладающего сосудосуживающим эффектом, вследствие чего повышается артериальное давление. При значительном повышении артериального давления лечение препаратом КСИЛОНГ КОМБО следует отменить и провести симптоматическое лечение.</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При сопутствующем назначении других препаратов, обладающих антихолинергической активностью, возможно усиление антихолинергического эффекта </w:t>
      </w:r>
      <w:proofErr w:type="spellStart"/>
      <w:r w:rsidRPr="00052983">
        <w:rPr>
          <w:rFonts w:ascii="Times New Roman" w:hAnsi="Times New Roman" w:cs="Times New Roman"/>
          <w:sz w:val="28"/>
          <w:szCs w:val="28"/>
        </w:rPr>
        <w:t>ипратропия</w:t>
      </w:r>
      <w:proofErr w:type="spellEnd"/>
      <w:r w:rsidRPr="00052983">
        <w:rPr>
          <w:rFonts w:ascii="Times New Roman" w:hAnsi="Times New Roman" w:cs="Times New Roman"/>
          <w:sz w:val="28"/>
          <w:szCs w:val="28"/>
        </w:rPr>
        <w:t xml:space="preserve"> бромида.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Вышеуказанные взаимодействия изучались индивидуально для обоих действующих веществ, входящих в состав КСИЛОНГ КОМБО. В комбинации для обоих действующих веществ вышеуказанные взаимодействия не изучались.</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Особые указания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Перед применением необходимо очистить носовые ходы.</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Не следует применять в течение длительного времени, например, при хроническом рините. Длительное применение </w:t>
      </w:r>
      <w:proofErr w:type="spellStart"/>
      <w:r w:rsidRPr="00052983">
        <w:rPr>
          <w:rFonts w:ascii="Times New Roman" w:hAnsi="Times New Roman" w:cs="Times New Roman"/>
          <w:sz w:val="28"/>
          <w:szCs w:val="28"/>
        </w:rPr>
        <w:t>ксилометазолина</w:t>
      </w:r>
      <w:proofErr w:type="spellEnd"/>
      <w:r w:rsidRPr="00052983">
        <w:rPr>
          <w:rFonts w:ascii="Times New Roman" w:hAnsi="Times New Roman" w:cs="Times New Roman"/>
          <w:sz w:val="28"/>
          <w:szCs w:val="28"/>
        </w:rPr>
        <w:t xml:space="preserve"> может вызвать отек слизистой оболочки носа и повышение секреции, что обусловлено развитием повышенной чувствительности клеток к действующим веществам препарата, так называемый эффект «рикошета». Рекомендуется прекратить лечение сразу после купирования симптомов с целью минимизации риска нежелательных явлений.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Не допускать попадания препарата в глаза или вокруг глаз. В случае попадания может от</w:t>
      </w:r>
      <w:bookmarkStart w:id="0" w:name="_GoBack"/>
      <w:bookmarkEnd w:id="0"/>
      <w:r w:rsidRPr="00052983">
        <w:rPr>
          <w:rFonts w:ascii="Times New Roman" w:hAnsi="Times New Roman" w:cs="Times New Roman"/>
          <w:sz w:val="28"/>
          <w:szCs w:val="28"/>
        </w:rPr>
        <w:t xml:space="preserve">мечаться временная нечеткость зрения, раздражение, боль, покраснение глаз, возможно развитие обострения </w:t>
      </w:r>
      <w:proofErr w:type="spellStart"/>
      <w:r w:rsidRPr="00052983">
        <w:rPr>
          <w:rFonts w:ascii="Times New Roman" w:hAnsi="Times New Roman" w:cs="Times New Roman"/>
          <w:sz w:val="28"/>
          <w:szCs w:val="28"/>
        </w:rPr>
        <w:t>закрытоугольной</w:t>
      </w:r>
      <w:proofErr w:type="spellEnd"/>
      <w:r w:rsidRPr="00052983">
        <w:rPr>
          <w:rFonts w:ascii="Times New Roman" w:hAnsi="Times New Roman" w:cs="Times New Roman"/>
          <w:sz w:val="28"/>
          <w:szCs w:val="28"/>
        </w:rPr>
        <w:t xml:space="preserve"> глаукомы. Следует обильно промыть глаза холодной водой в случае попадания в них препарата и обратиться к врачу при боли в глазах или помутнении зрения.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Пациенты с синдромом удлиненного интервала QT, применяющие ксилометазолин, могут быть подвержены повышенному риску развития серьезных желудочковых аритмий.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Бензалкония хлорид, входящий в состав препарата, может вызывать раздражение слизистой оболочки полости носа.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Влияние на способность управлять транспортными средствами и механизмами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Отме</w:t>
      </w:r>
      <w:r>
        <w:rPr>
          <w:rFonts w:ascii="Times New Roman" w:hAnsi="Times New Roman" w:cs="Times New Roman"/>
          <w:sz w:val="28"/>
          <w:szCs w:val="28"/>
        </w:rPr>
        <w:t xml:space="preserve">чались случаи нарушения зрения </w:t>
      </w:r>
      <w:r w:rsidRPr="00052983">
        <w:rPr>
          <w:rFonts w:ascii="Times New Roman" w:hAnsi="Times New Roman" w:cs="Times New Roman"/>
          <w:sz w:val="28"/>
          <w:szCs w:val="28"/>
        </w:rPr>
        <w:t>(включая нечеткость зрения и расширение зрачка), головокружения и утомляемости. Пациентов следует предупредить о том, что при появлении подобных симптомов они должны воздержаться от вождения транспортных средств, управления механизмами, а также от выполнения действий, в случае которых подобные симптомы могут повлечь за собой риск для самих пациентов и для других людей.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Форма выпуска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Спрей назальный дозированный, 84 мкг + 70 мкг/доза.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По 15 мл (60 доз) во флаконы полимерные (полиэтилен высокой плотности). Флаконы </w:t>
      </w:r>
      <w:proofErr w:type="spellStart"/>
      <w:r w:rsidRPr="00052983">
        <w:rPr>
          <w:rFonts w:ascii="Times New Roman" w:hAnsi="Times New Roman" w:cs="Times New Roman"/>
          <w:sz w:val="28"/>
          <w:szCs w:val="28"/>
        </w:rPr>
        <w:t>завальцовывают</w:t>
      </w:r>
      <w:proofErr w:type="spellEnd"/>
      <w:r w:rsidRPr="00052983">
        <w:rPr>
          <w:rFonts w:ascii="Times New Roman" w:hAnsi="Times New Roman" w:cs="Times New Roman"/>
          <w:sz w:val="28"/>
          <w:szCs w:val="28"/>
        </w:rPr>
        <w:t xml:space="preserve"> дозирующими насосами в комплекте с распылителем и защитным колпачком.</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На флакон наклеивают самоклеящуюся этикетку.</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Каждый флакон вместе с распылителем в комплекте с защитным колпачком и инструкцией по применению помещают в пачку из картона.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Условия хранения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Хранить при температуре не выше 25 °С.</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Хранить в недоступном для детей месте.</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Срок годности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2 года.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Не применять по истечении срока годности.</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Условия отпуска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Отпускают без рецепта.</w:t>
      </w:r>
    </w:p>
    <w:p w:rsidR="00052983" w:rsidRPr="00052983" w:rsidRDefault="00052983" w:rsidP="00052983">
      <w:pPr>
        <w:rPr>
          <w:rFonts w:ascii="Times New Roman" w:hAnsi="Times New Roman" w:cs="Times New Roman"/>
          <w:sz w:val="28"/>
          <w:szCs w:val="28"/>
        </w:rPr>
      </w:pP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Владелец регистрационного удостоверения/организация, принимающая претензии потребителей</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Открытое акционерное общество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"Фармстандарт-Лексредства"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(ОАО "Фармстандарт-Лексредства"), Россия,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305022, Курская обл., г. Курск,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ул. 2-я Агрегатная, д. 1а/18,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lastRenderedPageBreak/>
        <w:t xml:space="preserve">тел./факс: (4712) 34-03-13,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www.pharmstd.ru</w:t>
      </w:r>
    </w:p>
    <w:p w:rsidR="00052983" w:rsidRPr="00052983" w:rsidRDefault="00052983" w:rsidP="00052983">
      <w:pPr>
        <w:rPr>
          <w:rFonts w:ascii="Times New Roman" w:hAnsi="Times New Roman" w:cs="Times New Roman"/>
          <w:sz w:val="28"/>
          <w:szCs w:val="28"/>
        </w:rPr>
      </w:pP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Производитель</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Открытое акционерное общество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"Фармстандарт-Лексредства"</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(ОАО "Фармстандарт-Лексредства"), Россия,</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Курская обл., г. Курск,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ул. 2-я Агрегатная, д. 1а/18, </w:t>
      </w:r>
    </w:p>
    <w:p w:rsidR="00052983"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 xml:space="preserve">тел./факс: (4712) 34-03-13, </w:t>
      </w:r>
    </w:p>
    <w:p w:rsidR="00B12A27" w:rsidRPr="00052983" w:rsidRDefault="00052983" w:rsidP="00052983">
      <w:pPr>
        <w:rPr>
          <w:rFonts w:ascii="Times New Roman" w:hAnsi="Times New Roman" w:cs="Times New Roman"/>
          <w:sz w:val="28"/>
          <w:szCs w:val="28"/>
        </w:rPr>
      </w:pPr>
      <w:r w:rsidRPr="00052983">
        <w:rPr>
          <w:rFonts w:ascii="Times New Roman" w:hAnsi="Times New Roman" w:cs="Times New Roman"/>
          <w:sz w:val="28"/>
          <w:szCs w:val="28"/>
        </w:rPr>
        <w:t>www.pharmstd.ru</w:t>
      </w:r>
    </w:p>
    <w:sectPr w:rsidR="00B12A27" w:rsidRPr="0005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4A"/>
    <w:rsid w:val="00052983"/>
    <w:rsid w:val="00116F2B"/>
    <w:rsid w:val="00246D4A"/>
    <w:rsid w:val="005F1DCB"/>
    <w:rsid w:val="00B4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1E2C"/>
  <w15:chartTrackingRefBased/>
  <w15:docId w15:val="{90204A65-408D-4066-A46D-BABBED90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10643</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Барзыкина Инна Р.</dc:creator>
  <cp:keywords/>
  <dc:description/>
  <cp:lastModifiedBy>Блохина Александра Сергеевна</cp:lastModifiedBy>
  <cp:revision>2</cp:revision>
  <dcterms:created xsi:type="dcterms:W3CDTF">2024-06-28T14:06:00Z</dcterms:created>
  <dcterms:modified xsi:type="dcterms:W3CDTF">2024-06-28T14:06:00Z</dcterms:modified>
</cp:coreProperties>
</file>